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6B3D5" w14:textId="6EFE2E2E" w:rsidR="00CE2B5F" w:rsidRPr="00CE2B5F" w:rsidRDefault="00CE2B5F" w:rsidP="00CE2B5F">
      <w:pPr>
        <w:pStyle w:val="PlainText"/>
        <w:jc w:val="right"/>
      </w:pPr>
      <w:r w:rsidRPr="00CE2B5F">
        <w:t>CONTACT:  John Burger</w:t>
      </w:r>
    </w:p>
    <w:p w14:paraId="283E7BAC" w14:textId="1D77EC33" w:rsidR="00CE2B5F" w:rsidRPr="00CE2B5F" w:rsidRDefault="00156754" w:rsidP="00CE2B5F">
      <w:pPr>
        <w:pStyle w:val="PlainText"/>
        <w:jc w:val="right"/>
      </w:pPr>
      <w:hyperlink r:id="rId8" w:history="1">
        <w:r w:rsidR="00CE2B5F" w:rsidRPr="00CE2B5F">
          <w:rPr>
            <w:rStyle w:val="Hyperlink"/>
          </w:rPr>
          <w:t>jburger@aserl.org</w:t>
        </w:r>
      </w:hyperlink>
      <w:r w:rsidR="00CE2B5F" w:rsidRPr="00CE2B5F">
        <w:t xml:space="preserve"> | 404-727-0137</w:t>
      </w:r>
    </w:p>
    <w:p w14:paraId="05482A89" w14:textId="32667388" w:rsidR="00CE2B5F" w:rsidRPr="00D02125" w:rsidRDefault="00CE2B5F" w:rsidP="00BD18C1">
      <w:pPr>
        <w:pStyle w:val="PlainText"/>
        <w:jc w:val="center"/>
        <w:rPr>
          <w:color w:val="FF0000"/>
          <w:sz w:val="16"/>
          <w:szCs w:val="16"/>
        </w:rPr>
      </w:pPr>
    </w:p>
    <w:p w14:paraId="27801CC6" w14:textId="7A9DA816" w:rsidR="00CA3479" w:rsidRPr="00CA3479" w:rsidRDefault="00CA3479" w:rsidP="00CA3479">
      <w:pPr>
        <w:pStyle w:val="PlainText"/>
        <w:jc w:val="center"/>
        <w:rPr>
          <w:rFonts w:eastAsiaTheme="minorHAnsi"/>
          <w:sz w:val="40"/>
          <w:szCs w:val="40"/>
        </w:rPr>
      </w:pPr>
      <w:r w:rsidRPr="00CA3479">
        <w:rPr>
          <w:sz w:val="40"/>
          <w:szCs w:val="40"/>
        </w:rPr>
        <w:t xml:space="preserve">ASERL Launches </w:t>
      </w:r>
      <w:r w:rsidR="00DF5059">
        <w:rPr>
          <w:sz w:val="40"/>
          <w:szCs w:val="40"/>
        </w:rPr>
        <w:t>2020-2023 Strategic Plan</w:t>
      </w:r>
    </w:p>
    <w:p w14:paraId="4906F822" w14:textId="60B0765A" w:rsidR="00CA3479" w:rsidRPr="00CA3479" w:rsidRDefault="00DF5059" w:rsidP="00CA3479">
      <w:pPr>
        <w:pStyle w:val="PlainText"/>
        <w:jc w:val="center"/>
        <w:rPr>
          <w:b/>
          <w:bCs/>
          <w:sz w:val="28"/>
          <w:szCs w:val="28"/>
        </w:rPr>
      </w:pPr>
      <w:r>
        <w:rPr>
          <w:b/>
          <w:bCs/>
          <w:sz w:val="28"/>
          <w:szCs w:val="28"/>
        </w:rPr>
        <w:t>“ASERL Ahead” focuses on Innovation, Diversity, and Member Engagement</w:t>
      </w:r>
    </w:p>
    <w:p w14:paraId="7BC87219" w14:textId="0924B1EB" w:rsidR="00BD18C1" w:rsidRPr="00F765E5" w:rsidRDefault="00BD18C1" w:rsidP="00BD18C1">
      <w:pPr>
        <w:pStyle w:val="PlainText"/>
        <w:rPr>
          <w:rFonts w:asciiTheme="minorHAnsi" w:hAnsiTheme="minorHAnsi" w:cstheme="minorHAnsi"/>
          <w:sz w:val="24"/>
          <w:szCs w:val="24"/>
        </w:rPr>
      </w:pPr>
    </w:p>
    <w:p w14:paraId="065AC019" w14:textId="1F9A6AE5" w:rsidR="00C70D4D" w:rsidRDefault="00DF5059" w:rsidP="00DF5059">
      <w:pPr>
        <w:pStyle w:val="PlainText"/>
        <w:rPr>
          <w:rFonts w:asciiTheme="minorHAnsi" w:hAnsiTheme="minorHAnsi" w:cstheme="minorHAnsi"/>
          <w:sz w:val="25"/>
          <w:szCs w:val="25"/>
        </w:rPr>
      </w:pPr>
      <w:r w:rsidRPr="00C40E8C">
        <w:rPr>
          <w:rFonts w:asciiTheme="minorHAnsi" w:hAnsiTheme="minorHAnsi" w:cstheme="minorHAnsi"/>
          <w:sz w:val="25"/>
          <w:szCs w:val="25"/>
        </w:rPr>
        <w:t>(</w:t>
      </w:r>
      <w:r w:rsidR="00C40E8C" w:rsidRPr="00C40E8C">
        <w:rPr>
          <w:rFonts w:asciiTheme="minorHAnsi" w:hAnsiTheme="minorHAnsi" w:cstheme="minorHAnsi"/>
          <w:sz w:val="25"/>
          <w:szCs w:val="25"/>
        </w:rPr>
        <w:t>June 18, 2020</w:t>
      </w:r>
      <w:r w:rsidRPr="00C40E8C">
        <w:rPr>
          <w:rFonts w:asciiTheme="minorHAnsi" w:hAnsiTheme="minorHAnsi" w:cstheme="minorHAnsi"/>
          <w:sz w:val="25"/>
          <w:szCs w:val="25"/>
        </w:rPr>
        <w:t xml:space="preserve">) </w:t>
      </w:r>
      <w:r w:rsidR="0034557E" w:rsidRPr="00C40E8C">
        <w:rPr>
          <w:rFonts w:asciiTheme="minorHAnsi" w:hAnsiTheme="minorHAnsi" w:cstheme="minorHAnsi"/>
          <w:sz w:val="25"/>
          <w:szCs w:val="25"/>
        </w:rPr>
        <w:t xml:space="preserve"> </w:t>
      </w:r>
      <w:r w:rsidR="0034557E" w:rsidRPr="00D977CA">
        <w:rPr>
          <w:rFonts w:asciiTheme="minorHAnsi" w:hAnsiTheme="minorHAnsi" w:cstheme="minorHAnsi"/>
          <w:sz w:val="25"/>
          <w:szCs w:val="25"/>
        </w:rPr>
        <w:t xml:space="preserve">– ATLANTA – </w:t>
      </w:r>
      <w:r w:rsidR="008D2223" w:rsidRPr="00D977CA">
        <w:rPr>
          <w:rFonts w:asciiTheme="minorHAnsi" w:hAnsiTheme="minorHAnsi" w:cstheme="minorHAnsi"/>
          <w:sz w:val="25"/>
          <w:szCs w:val="25"/>
        </w:rPr>
        <w:t>Today t</w:t>
      </w:r>
      <w:r w:rsidR="00BD18C1" w:rsidRPr="00D977CA">
        <w:rPr>
          <w:rFonts w:asciiTheme="minorHAnsi" w:hAnsiTheme="minorHAnsi" w:cstheme="minorHAnsi"/>
          <w:sz w:val="25"/>
          <w:szCs w:val="25"/>
        </w:rPr>
        <w:t xml:space="preserve">he Association of Southeastern Research Libraries (ASERL) has </w:t>
      </w:r>
      <w:r w:rsidR="00CA3479" w:rsidRPr="00D977CA">
        <w:rPr>
          <w:rFonts w:asciiTheme="minorHAnsi" w:hAnsiTheme="minorHAnsi" w:cstheme="minorHAnsi"/>
          <w:sz w:val="25"/>
          <w:szCs w:val="25"/>
        </w:rPr>
        <w:t xml:space="preserve">launched </w:t>
      </w:r>
      <w:r>
        <w:rPr>
          <w:rFonts w:asciiTheme="minorHAnsi" w:hAnsiTheme="minorHAnsi" w:cstheme="minorHAnsi"/>
          <w:sz w:val="25"/>
          <w:szCs w:val="25"/>
        </w:rPr>
        <w:t>“ASERL Ahead:  Strategic Directions for 2020-2023,” an ambitious plan for continuing the organization’s work to serve its members and the profession through excellence in professional development, resource sharing, and member engagement.  The new plan also includes an explicit focus on strengthening its work with Diversity, Equity, and Inclusion issues</w:t>
      </w:r>
      <w:r w:rsidR="00902BF0">
        <w:rPr>
          <w:rFonts w:asciiTheme="minorHAnsi" w:hAnsiTheme="minorHAnsi" w:cstheme="minorHAnsi"/>
          <w:sz w:val="25"/>
          <w:szCs w:val="25"/>
        </w:rPr>
        <w:t>, including recruitment and retention of more diverse library workforces and more equitable access to library information, services, programming, and spaces</w:t>
      </w:r>
      <w:r>
        <w:rPr>
          <w:rFonts w:asciiTheme="minorHAnsi" w:hAnsiTheme="minorHAnsi" w:cstheme="minorHAnsi"/>
          <w:sz w:val="25"/>
          <w:szCs w:val="25"/>
        </w:rPr>
        <w:t>.</w:t>
      </w:r>
    </w:p>
    <w:p w14:paraId="034C96AA" w14:textId="470DC9C8" w:rsidR="00DF5059" w:rsidRDefault="00DF5059" w:rsidP="00DF5059">
      <w:pPr>
        <w:pStyle w:val="PlainText"/>
        <w:rPr>
          <w:rFonts w:asciiTheme="minorHAnsi" w:hAnsiTheme="minorHAnsi" w:cstheme="minorHAnsi"/>
          <w:sz w:val="25"/>
          <w:szCs w:val="25"/>
        </w:rPr>
      </w:pPr>
    </w:p>
    <w:p w14:paraId="7702E9ED" w14:textId="62486476" w:rsidR="00DF5059" w:rsidRDefault="00DF5059" w:rsidP="00DF5059">
      <w:pPr>
        <w:pStyle w:val="PlainText"/>
        <w:rPr>
          <w:rFonts w:asciiTheme="minorHAnsi" w:hAnsiTheme="minorHAnsi" w:cstheme="minorHAnsi"/>
          <w:sz w:val="25"/>
          <w:szCs w:val="25"/>
        </w:rPr>
      </w:pPr>
      <w:r>
        <w:rPr>
          <w:rFonts w:asciiTheme="minorHAnsi" w:hAnsiTheme="minorHAnsi" w:cstheme="minorHAnsi"/>
          <w:sz w:val="25"/>
          <w:szCs w:val="25"/>
        </w:rPr>
        <w:t xml:space="preserve">“For nearly two years we’ve engaged with our members and leaders in </w:t>
      </w:r>
      <w:r w:rsidR="00502788">
        <w:rPr>
          <w:rFonts w:asciiTheme="minorHAnsi" w:hAnsiTheme="minorHAnsi" w:cstheme="minorHAnsi"/>
          <w:sz w:val="25"/>
          <w:szCs w:val="25"/>
        </w:rPr>
        <w:t xml:space="preserve">other </w:t>
      </w:r>
      <w:r>
        <w:rPr>
          <w:rFonts w:asciiTheme="minorHAnsi" w:hAnsiTheme="minorHAnsi" w:cstheme="minorHAnsi"/>
          <w:sz w:val="25"/>
          <w:szCs w:val="25"/>
        </w:rPr>
        <w:t>research library consortia across North America to determine how ASERL could contribute in meaningful ways not just to our members</w:t>
      </w:r>
      <w:r w:rsidR="00502788">
        <w:rPr>
          <w:rFonts w:asciiTheme="minorHAnsi" w:hAnsiTheme="minorHAnsi" w:cstheme="minorHAnsi"/>
          <w:sz w:val="25"/>
          <w:szCs w:val="25"/>
        </w:rPr>
        <w:t>hip in the Southeast</w:t>
      </w:r>
      <w:r>
        <w:rPr>
          <w:rFonts w:asciiTheme="minorHAnsi" w:hAnsiTheme="minorHAnsi" w:cstheme="minorHAnsi"/>
          <w:sz w:val="25"/>
          <w:szCs w:val="25"/>
        </w:rPr>
        <w:t xml:space="preserve">, but to the profession more broadly,” commented Jan Lewis, Director of </w:t>
      </w:r>
      <w:r w:rsidR="00902BF0">
        <w:rPr>
          <w:rFonts w:asciiTheme="minorHAnsi" w:hAnsiTheme="minorHAnsi" w:cstheme="minorHAnsi"/>
          <w:sz w:val="25"/>
          <w:szCs w:val="25"/>
        </w:rPr>
        <w:t>Academic Library Services</w:t>
      </w:r>
      <w:r>
        <w:rPr>
          <w:rFonts w:asciiTheme="minorHAnsi" w:hAnsiTheme="minorHAnsi" w:cstheme="minorHAnsi"/>
          <w:sz w:val="25"/>
          <w:szCs w:val="25"/>
        </w:rPr>
        <w:t xml:space="preserve"> at East Carolina University and President of ASERL’s Board of Directors for 2020-2021.  “We conducted extensive research to identify our strengths, gaps in services available from other organizations, and ways a small organization like ASERL can be of service both regionally and beyond.  We think </w:t>
      </w:r>
      <w:r w:rsidR="00502788">
        <w:rPr>
          <w:rFonts w:asciiTheme="minorHAnsi" w:hAnsiTheme="minorHAnsi" w:cstheme="minorHAnsi"/>
          <w:sz w:val="25"/>
          <w:szCs w:val="25"/>
        </w:rPr>
        <w:t>ASERL Ahead</w:t>
      </w:r>
      <w:r>
        <w:rPr>
          <w:rFonts w:asciiTheme="minorHAnsi" w:hAnsiTheme="minorHAnsi" w:cstheme="minorHAnsi"/>
          <w:sz w:val="25"/>
          <w:szCs w:val="25"/>
        </w:rPr>
        <w:t xml:space="preserve"> sets </w:t>
      </w:r>
      <w:r w:rsidR="00502788">
        <w:rPr>
          <w:rFonts w:asciiTheme="minorHAnsi" w:hAnsiTheme="minorHAnsi" w:cstheme="minorHAnsi"/>
          <w:sz w:val="25"/>
          <w:szCs w:val="25"/>
        </w:rPr>
        <w:t>us</w:t>
      </w:r>
      <w:r>
        <w:rPr>
          <w:rFonts w:asciiTheme="minorHAnsi" w:hAnsiTheme="minorHAnsi" w:cstheme="minorHAnsi"/>
          <w:sz w:val="25"/>
          <w:szCs w:val="25"/>
        </w:rPr>
        <w:t xml:space="preserve"> on </w:t>
      </w:r>
      <w:r w:rsidR="00502788">
        <w:rPr>
          <w:rFonts w:asciiTheme="minorHAnsi" w:hAnsiTheme="minorHAnsi" w:cstheme="minorHAnsi"/>
          <w:sz w:val="25"/>
          <w:szCs w:val="25"/>
        </w:rPr>
        <w:t xml:space="preserve">a strong </w:t>
      </w:r>
      <w:r w:rsidR="007A7C0B">
        <w:rPr>
          <w:rFonts w:asciiTheme="minorHAnsi" w:hAnsiTheme="minorHAnsi" w:cstheme="minorHAnsi"/>
          <w:sz w:val="25"/>
          <w:szCs w:val="25"/>
        </w:rPr>
        <w:t xml:space="preserve">path </w:t>
      </w:r>
      <w:r w:rsidR="00502788">
        <w:rPr>
          <w:rFonts w:asciiTheme="minorHAnsi" w:hAnsiTheme="minorHAnsi" w:cstheme="minorHAnsi"/>
          <w:sz w:val="25"/>
          <w:szCs w:val="25"/>
        </w:rPr>
        <w:t>into</w:t>
      </w:r>
      <w:r w:rsidR="007A7C0B">
        <w:rPr>
          <w:rFonts w:asciiTheme="minorHAnsi" w:hAnsiTheme="minorHAnsi" w:cstheme="minorHAnsi"/>
          <w:sz w:val="25"/>
          <w:szCs w:val="25"/>
        </w:rPr>
        <w:t xml:space="preserve"> the future, even with so many </w:t>
      </w:r>
      <w:r w:rsidR="00902BF0">
        <w:rPr>
          <w:rFonts w:asciiTheme="minorHAnsi" w:hAnsiTheme="minorHAnsi" w:cstheme="minorHAnsi"/>
          <w:sz w:val="25"/>
          <w:szCs w:val="25"/>
        </w:rPr>
        <w:t>uncertainties</w:t>
      </w:r>
      <w:r w:rsidR="007A7C0B">
        <w:rPr>
          <w:rFonts w:asciiTheme="minorHAnsi" w:hAnsiTheme="minorHAnsi" w:cstheme="minorHAnsi"/>
          <w:sz w:val="25"/>
          <w:szCs w:val="25"/>
        </w:rPr>
        <w:t xml:space="preserve"> in the world </w:t>
      </w:r>
      <w:r w:rsidR="00502788">
        <w:rPr>
          <w:rFonts w:asciiTheme="minorHAnsi" w:hAnsiTheme="minorHAnsi" w:cstheme="minorHAnsi"/>
          <w:sz w:val="25"/>
          <w:szCs w:val="25"/>
        </w:rPr>
        <w:t>right now</w:t>
      </w:r>
      <w:r w:rsidR="007A7C0B">
        <w:rPr>
          <w:rFonts w:asciiTheme="minorHAnsi" w:hAnsiTheme="minorHAnsi" w:cstheme="minorHAnsi"/>
          <w:sz w:val="25"/>
          <w:szCs w:val="25"/>
        </w:rPr>
        <w:t>.”</w:t>
      </w:r>
    </w:p>
    <w:p w14:paraId="18F1F395" w14:textId="151A684F" w:rsidR="00502788" w:rsidRDefault="00502788" w:rsidP="00DF5059">
      <w:pPr>
        <w:pStyle w:val="PlainText"/>
        <w:rPr>
          <w:rFonts w:asciiTheme="minorHAnsi" w:hAnsiTheme="minorHAnsi" w:cstheme="minorHAnsi"/>
          <w:sz w:val="25"/>
          <w:szCs w:val="25"/>
        </w:rPr>
      </w:pPr>
    </w:p>
    <w:p w14:paraId="3120559F" w14:textId="33100E62" w:rsidR="00502788" w:rsidRDefault="00502788" w:rsidP="00DF5059">
      <w:pPr>
        <w:pStyle w:val="PlainText"/>
        <w:rPr>
          <w:rFonts w:asciiTheme="minorHAnsi" w:hAnsiTheme="minorHAnsi" w:cstheme="minorHAnsi"/>
          <w:sz w:val="25"/>
          <w:szCs w:val="25"/>
        </w:rPr>
      </w:pPr>
      <w:r>
        <w:rPr>
          <w:rFonts w:asciiTheme="minorHAnsi" w:hAnsiTheme="minorHAnsi" w:cstheme="minorHAnsi"/>
          <w:sz w:val="25"/>
          <w:szCs w:val="25"/>
        </w:rPr>
        <w:t xml:space="preserve">ASERL Ahead divides ASERL’s work for 2020-2023 into four main areas:  </w:t>
      </w:r>
    </w:p>
    <w:p w14:paraId="0A04A510" w14:textId="7C6A9F15" w:rsidR="00502788" w:rsidRDefault="00502788" w:rsidP="00502788">
      <w:pPr>
        <w:pStyle w:val="PlainText"/>
        <w:numPr>
          <w:ilvl w:val="0"/>
          <w:numId w:val="14"/>
        </w:numPr>
        <w:rPr>
          <w:rFonts w:asciiTheme="minorHAnsi" w:hAnsiTheme="minorHAnsi" w:cstheme="minorHAnsi"/>
          <w:sz w:val="25"/>
          <w:szCs w:val="25"/>
        </w:rPr>
      </w:pPr>
      <w:r>
        <w:rPr>
          <w:rFonts w:asciiTheme="minorHAnsi" w:hAnsiTheme="minorHAnsi" w:cstheme="minorHAnsi"/>
          <w:sz w:val="25"/>
          <w:szCs w:val="25"/>
        </w:rPr>
        <w:t>Innovation and High-Impact Programming</w:t>
      </w:r>
    </w:p>
    <w:p w14:paraId="2165F2CD" w14:textId="19021171" w:rsidR="00502788" w:rsidRDefault="00502788" w:rsidP="00502788">
      <w:pPr>
        <w:pStyle w:val="PlainText"/>
        <w:numPr>
          <w:ilvl w:val="0"/>
          <w:numId w:val="14"/>
        </w:numPr>
        <w:rPr>
          <w:rFonts w:asciiTheme="minorHAnsi" w:hAnsiTheme="minorHAnsi" w:cstheme="minorHAnsi"/>
          <w:sz w:val="25"/>
          <w:szCs w:val="25"/>
        </w:rPr>
      </w:pPr>
      <w:r>
        <w:rPr>
          <w:rFonts w:asciiTheme="minorHAnsi" w:hAnsiTheme="minorHAnsi" w:cstheme="minorHAnsi"/>
          <w:sz w:val="25"/>
          <w:szCs w:val="25"/>
        </w:rPr>
        <w:t>Diversity, Equity, and Inclusion</w:t>
      </w:r>
    </w:p>
    <w:p w14:paraId="36666052" w14:textId="6D936B1E" w:rsidR="00502788" w:rsidRDefault="00502788" w:rsidP="00502788">
      <w:pPr>
        <w:pStyle w:val="PlainText"/>
        <w:numPr>
          <w:ilvl w:val="0"/>
          <w:numId w:val="14"/>
        </w:numPr>
        <w:rPr>
          <w:rFonts w:asciiTheme="minorHAnsi" w:hAnsiTheme="minorHAnsi" w:cstheme="minorHAnsi"/>
          <w:sz w:val="25"/>
          <w:szCs w:val="25"/>
        </w:rPr>
      </w:pPr>
      <w:r>
        <w:rPr>
          <w:rFonts w:asciiTheme="minorHAnsi" w:hAnsiTheme="minorHAnsi" w:cstheme="minorHAnsi"/>
          <w:sz w:val="25"/>
          <w:szCs w:val="25"/>
        </w:rPr>
        <w:t>Expanded Member Engagement</w:t>
      </w:r>
    </w:p>
    <w:p w14:paraId="60753642" w14:textId="7A140386" w:rsidR="00502788" w:rsidRDefault="00502788" w:rsidP="00502788">
      <w:pPr>
        <w:pStyle w:val="PlainText"/>
        <w:numPr>
          <w:ilvl w:val="0"/>
          <w:numId w:val="14"/>
        </w:numPr>
        <w:rPr>
          <w:rFonts w:asciiTheme="minorHAnsi" w:hAnsiTheme="minorHAnsi" w:cstheme="minorHAnsi"/>
          <w:sz w:val="25"/>
          <w:szCs w:val="25"/>
        </w:rPr>
      </w:pPr>
      <w:r>
        <w:rPr>
          <w:rFonts w:asciiTheme="minorHAnsi" w:hAnsiTheme="minorHAnsi" w:cstheme="minorHAnsi"/>
          <w:sz w:val="25"/>
          <w:szCs w:val="25"/>
        </w:rPr>
        <w:t>Strengthening Infrastructure</w:t>
      </w:r>
    </w:p>
    <w:p w14:paraId="6CD829EE" w14:textId="3BCD9236" w:rsidR="00502788" w:rsidRDefault="00502788" w:rsidP="00502788">
      <w:pPr>
        <w:pStyle w:val="PlainText"/>
        <w:rPr>
          <w:rFonts w:asciiTheme="minorHAnsi" w:hAnsiTheme="minorHAnsi" w:cstheme="minorHAnsi"/>
          <w:sz w:val="25"/>
          <w:szCs w:val="25"/>
        </w:rPr>
      </w:pPr>
    </w:p>
    <w:p w14:paraId="586EFA1B" w14:textId="0DC75FCC" w:rsidR="00502788" w:rsidRDefault="00502788" w:rsidP="00502788">
      <w:pPr>
        <w:pStyle w:val="PlainText"/>
        <w:rPr>
          <w:rFonts w:asciiTheme="minorHAnsi" w:hAnsiTheme="minorHAnsi" w:cstheme="minorHAnsi"/>
          <w:sz w:val="25"/>
          <w:szCs w:val="25"/>
        </w:rPr>
      </w:pPr>
      <w:r>
        <w:rPr>
          <w:rFonts w:asciiTheme="minorHAnsi" w:hAnsiTheme="minorHAnsi" w:cstheme="minorHAnsi"/>
          <w:sz w:val="25"/>
          <w:szCs w:val="25"/>
        </w:rPr>
        <w:t>ASERL Ahead also includes refined Mission, Vision, and Values statements for the organization.</w:t>
      </w:r>
    </w:p>
    <w:p w14:paraId="303F7A6D" w14:textId="34B2CCEF" w:rsidR="00DF5059" w:rsidRDefault="00DF5059" w:rsidP="00DF5059">
      <w:pPr>
        <w:pStyle w:val="PlainText"/>
        <w:rPr>
          <w:rFonts w:asciiTheme="minorHAnsi" w:hAnsiTheme="minorHAnsi" w:cstheme="minorHAnsi"/>
          <w:sz w:val="25"/>
          <w:szCs w:val="25"/>
        </w:rPr>
      </w:pPr>
    </w:p>
    <w:p w14:paraId="4A6CACAA" w14:textId="23137D74" w:rsidR="00502788" w:rsidRDefault="00502788" w:rsidP="00DF5059">
      <w:pPr>
        <w:pStyle w:val="PlainText"/>
        <w:rPr>
          <w:rFonts w:asciiTheme="minorHAnsi" w:hAnsiTheme="minorHAnsi" w:cstheme="minorHAnsi"/>
          <w:sz w:val="25"/>
          <w:szCs w:val="25"/>
        </w:rPr>
      </w:pPr>
      <w:r>
        <w:rPr>
          <w:rFonts w:asciiTheme="minorHAnsi" w:hAnsiTheme="minorHAnsi" w:cstheme="minorHAnsi"/>
          <w:sz w:val="25"/>
          <w:szCs w:val="25"/>
        </w:rPr>
        <w:t xml:space="preserve">“Even before the wording of the plan was finalized, ASERL members and staff began implementing this important work,” noted Tim Pyatt, Dean of </w:t>
      </w:r>
      <w:proofErr w:type="spellStart"/>
      <w:r>
        <w:rPr>
          <w:rFonts w:asciiTheme="minorHAnsi" w:hAnsiTheme="minorHAnsi" w:cstheme="minorHAnsi"/>
          <w:sz w:val="25"/>
          <w:szCs w:val="25"/>
        </w:rPr>
        <w:t>ZSR</w:t>
      </w:r>
      <w:proofErr w:type="spellEnd"/>
      <w:r>
        <w:rPr>
          <w:rFonts w:asciiTheme="minorHAnsi" w:hAnsiTheme="minorHAnsi" w:cstheme="minorHAnsi"/>
          <w:sz w:val="25"/>
          <w:szCs w:val="25"/>
        </w:rPr>
        <w:t xml:space="preserve"> Library at Wake Forest University and ASERL’s President-Elect.  “Our members agreed to </w:t>
      </w:r>
      <w:r w:rsidR="00C40E8C">
        <w:rPr>
          <w:rFonts w:asciiTheme="minorHAnsi" w:hAnsiTheme="minorHAnsi" w:cstheme="minorHAnsi"/>
          <w:sz w:val="25"/>
          <w:szCs w:val="25"/>
        </w:rPr>
        <w:t>support</w:t>
      </w:r>
      <w:r>
        <w:rPr>
          <w:rFonts w:asciiTheme="minorHAnsi" w:hAnsiTheme="minorHAnsi" w:cstheme="minorHAnsi"/>
          <w:sz w:val="25"/>
          <w:szCs w:val="25"/>
        </w:rPr>
        <w:t xml:space="preserve"> hir</w:t>
      </w:r>
      <w:r w:rsidR="00C40E8C">
        <w:rPr>
          <w:rFonts w:asciiTheme="minorHAnsi" w:hAnsiTheme="minorHAnsi" w:cstheme="minorHAnsi"/>
          <w:sz w:val="25"/>
          <w:szCs w:val="25"/>
        </w:rPr>
        <w:t>ing</w:t>
      </w:r>
      <w:r>
        <w:rPr>
          <w:rFonts w:asciiTheme="minorHAnsi" w:hAnsiTheme="minorHAnsi" w:cstheme="minorHAnsi"/>
          <w:sz w:val="25"/>
          <w:szCs w:val="25"/>
        </w:rPr>
        <w:t xml:space="preserve"> an additional </w:t>
      </w:r>
      <w:r>
        <w:rPr>
          <w:rFonts w:asciiTheme="minorHAnsi" w:hAnsiTheme="minorHAnsi" w:cstheme="minorHAnsi"/>
          <w:sz w:val="25"/>
          <w:szCs w:val="25"/>
        </w:rPr>
        <w:lastRenderedPageBreak/>
        <w:t xml:space="preserve">staff person to expand ASERL’s highly-acclaimed Professional Development programming, and </w:t>
      </w:r>
      <w:r w:rsidR="00902BF0">
        <w:rPr>
          <w:rFonts w:asciiTheme="minorHAnsi" w:hAnsiTheme="minorHAnsi" w:cstheme="minorHAnsi"/>
          <w:sz w:val="25"/>
          <w:szCs w:val="25"/>
        </w:rPr>
        <w:t xml:space="preserve">to </w:t>
      </w:r>
      <w:r>
        <w:rPr>
          <w:rFonts w:asciiTheme="minorHAnsi" w:hAnsiTheme="minorHAnsi" w:cstheme="minorHAnsi"/>
          <w:sz w:val="25"/>
          <w:szCs w:val="25"/>
        </w:rPr>
        <w:t>develop new activities to support member’s needs around Diversity, Equity, and Inclusion.  Both areas are particularly important in today’s environment.”</w:t>
      </w:r>
    </w:p>
    <w:p w14:paraId="0E3E7B80" w14:textId="77777777" w:rsidR="00DF5059" w:rsidRPr="00D977CA" w:rsidRDefault="00DF5059" w:rsidP="00DF5059">
      <w:pPr>
        <w:pStyle w:val="PlainText"/>
        <w:rPr>
          <w:rFonts w:asciiTheme="minorHAnsi" w:hAnsiTheme="minorHAnsi" w:cstheme="minorHAnsi"/>
          <w:sz w:val="25"/>
          <w:szCs w:val="25"/>
        </w:rPr>
      </w:pPr>
    </w:p>
    <w:p w14:paraId="00307F5B" w14:textId="207DDAB2" w:rsidR="00513394" w:rsidRPr="00D977CA" w:rsidRDefault="00513394" w:rsidP="003A5875">
      <w:pPr>
        <w:rPr>
          <w:rFonts w:asciiTheme="minorHAnsi" w:hAnsiTheme="minorHAnsi" w:cstheme="minorHAnsi"/>
          <w:sz w:val="25"/>
          <w:szCs w:val="25"/>
          <w:u w:val="single"/>
        </w:rPr>
      </w:pPr>
      <w:r w:rsidRPr="00D977CA">
        <w:rPr>
          <w:rFonts w:asciiTheme="minorHAnsi" w:hAnsiTheme="minorHAnsi" w:cstheme="minorHAnsi"/>
          <w:sz w:val="25"/>
          <w:szCs w:val="25"/>
          <w:u w:val="single"/>
        </w:rPr>
        <w:t>About ASERL</w:t>
      </w:r>
    </w:p>
    <w:p w14:paraId="7B39374C" w14:textId="4665BEC8" w:rsidR="00CE2B5F" w:rsidRPr="00D977CA" w:rsidRDefault="00513394" w:rsidP="00CE2B5F">
      <w:pPr>
        <w:rPr>
          <w:rFonts w:asciiTheme="minorHAnsi" w:hAnsiTheme="minorHAnsi" w:cstheme="minorHAnsi"/>
          <w:sz w:val="25"/>
          <w:szCs w:val="25"/>
        </w:rPr>
      </w:pPr>
      <w:r w:rsidRPr="00D977CA">
        <w:rPr>
          <w:rFonts w:asciiTheme="minorHAnsi" w:hAnsiTheme="minorHAnsi" w:cstheme="minorHAnsi"/>
          <w:color w:val="000000"/>
          <w:sz w:val="25"/>
          <w:szCs w:val="25"/>
        </w:rPr>
        <w:t xml:space="preserve">Founded in 1956, ASERL is one of the largest regional research library consortia in the United States, serving 38 institutional members in 11 states.  </w:t>
      </w:r>
      <w:r w:rsidR="00D02125">
        <w:rPr>
          <w:rFonts w:asciiTheme="minorHAnsi" w:hAnsiTheme="minorHAnsi" w:cstheme="minorHAnsi"/>
          <w:color w:val="000000"/>
          <w:sz w:val="25"/>
          <w:szCs w:val="25"/>
        </w:rPr>
        <w:t xml:space="preserve">ASERL cultivates important conversations and </w:t>
      </w:r>
      <w:r w:rsidR="00C40E8C">
        <w:rPr>
          <w:rFonts w:asciiTheme="minorHAnsi" w:hAnsiTheme="minorHAnsi" w:cstheme="minorHAnsi"/>
          <w:color w:val="000000"/>
          <w:sz w:val="25"/>
          <w:szCs w:val="25"/>
        </w:rPr>
        <w:t xml:space="preserve">nurtures </w:t>
      </w:r>
      <w:r w:rsidR="00D02125">
        <w:rPr>
          <w:rFonts w:asciiTheme="minorHAnsi" w:hAnsiTheme="minorHAnsi" w:cstheme="minorHAnsi"/>
          <w:color w:val="000000"/>
          <w:sz w:val="25"/>
          <w:szCs w:val="25"/>
        </w:rPr>
        <w:t xml:space="preserve">relationships among library leaders in the Southeast.  </w:t>
      </w:r>
      <w:r w:rsidR="00CE2B5F" w:rsidRPr="00D977CA">
        <w:rPr>
          <w:rFonts w:asciiTheme="minorHAnsi" w:hAnsiTheme="minorHAnsi" w:cstheme="minorHAnsi"/>
          <w:sz w:val="25"/>
          <w:szCs w:val="25"/>
        </w:rPr>
        <w:t xml:space="preserve">By working together, ASERL members provide and maintain top-quality resources and services for the students, faculty, and citizens of their respective communities.   </w:t>
      </w:r>
      <w:r w:rsidR="00D02125" w:rsidRPr="00D977CA">
        <w:rPr>
          <w:rFonts w:asciiTheme="minorHAnsi" w:hAnsiTheme="minorHAnsi" w:cstheme="minorHAnsi"/>
          <w:color w:val="000000"/>
          <w:sz w:val="25"/>
          <w:szCs w:val="25"/>
        </w:rPr>
        <w:t xml:space="preserve">ASERL is housed in the Robert W. Woodruff Library at Emory University in Atlanta, Georgia.  </w:t>
      </w:r>
      <w:r w:rsidR="00CE2B5F" w:rsidRPr="00D977CA">
        <w:rPr>
          <w:rFonts w:asciiTheme="minorHAnsi" w:hAnsiTheme="minorHAnsi" w:cstheme="minorHAnsi"/>
          <w:sz w:val="25"/>
          <w:szCs w:val="25"/>
        </w:rPr>
        <w:t xml:space="preserve">See </w:t>
      </w:r>
      <w:hyperlink r:id="rId9" w:history="1">
        <w:r w:rsidR="00CE2B5F" w:rsidRPr="00D977CA">
          <w:rPr>
            <w:rStyle w:val="Hyperlink"/>
            <w:rFonts w:asciiTheme="minorHAnsi" w:hAnsiTheme="minorHAnsi" w:cstheme="minorHAnsi"/>
            <w:sz w:val="25"/>
            <w:szCs w:val="25"/>
          </w:rPr>
          <w:t>www.aserl.org</w:t>
        </w:r>
      </w:hyperlink>
      <w:r w:rsidR="00CE2B5F" w:rsidRPr="00D977CA">
        <w:rPr>
          <w:rFonts w:asciiTheme="minorHAnsi" w:hAnsiTheme="minorHAnsi" w:cstheme="minorHAnsi"/>
          <w:sz w:val="25"/>
          <w:szCs w:val="25"/>
        </w:rPr>
        <w:t xml:space="preserve"> for more information.</w:t>
      </w:r>
    </w:p>
    <w:p w14:paraId="173B9AFC" w14:textId="1CAD192D" w:rsidR="00513394" w:rsidRPr="00D977CA" w:rsidRDefault="00513394" w:rsidP="003A5875">
      <w:pPr>
        <w:rPr>
          <w:rFonts w:asciiTheme="minorHAnsi" w:hAnsiTheme="minorHAnsi" w:cstheme="minorHAnsi"/>
          <w:sz w:val="25"/>
          <w:szCs w:val="25"/>
        </w:rPr>
      </w:pPr>
    </w:p>
    <w:p w14:paraId="37AB931D" w14:textId="2428212E" w:rsidR="00CE2B5F" w:rsidRPr="00CA64B0" w:rsidRDefault="00CE2B5F" w:rsidP="00CE2B5F">
      <w:pPr>
        <w:jc w:val="center"/>
        <w:rPr>
          <w:rFonts w:asciiTheme="minorHAnsi" w:hAnsiTheme="minorHAnsi" w:cstheme="minorHAnsi"/>
          <w:sz w:val="25"/>
          <w:szCs w:val="25"/>
        </w:rPr>
      </w:pPr>
      <w:r w:rsidRPr="00CA64B0">
        <w:rPr>
          <w:rFonts w:asciiTheme="minorHAnsi" w:hAnsiTheme="minorHAnsi" w:cstheme="minorHAnsi"/>
          <w:sz w:val="25"/>
          <w:szCs w:val="25"/>
        </w:rPr>
        <w:t># # #</w:t>
      </w:r>
    </w:p>
    <w:sectPr w:rsidR="00CE2B5F" w:rsidRPr="00CA64B0" w:rsidSect="00D977C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592" w:right="1296" w:bottom="1728" w:left="1296" w:header="86"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3E66F" w14:textId="77777777" w:rsidR="00156754" w:rsidRDefault="00156754">
      <w:r>
        <w:separator/>
      </w:r>
    </w:p>
  </w:endnote>
  <w:endnote w:type="continuationSeparator" w:id="0">
    <w:p w14:paraId="12262FE0" w14:textId="77777777" w:rsidR="00156754" w:rsidRDefault="0015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DE1E" w14:textId="77777777" w:rsidR="00A94763" w:rsidRDefault="00A9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1EC0" w14:textId="77777777" w:rsidR="00B66B86" w:rsidRDefault="00B66B86" w:rsidP="00B66B86">
    <w:pPr>
      <w:pStyle w:val="Footer"/>
      <w:ind w:left="-13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A973" w14:textId="77777777" w:rsidR="00B64B48" w:rsidRDefault="00B64B48" w:rsidP="00F82B12">
    <w:pPr>
      <w:pStyle w:val="Footer"/>
      <w:jc w:val="center"/>
      <w:rPr>
        <w:rFonts w:ascii="Calibri" w:hAnsi="Calibri"/>
        <w:b/>
      </w:rPr>
    </w:pPr>
  </w:p>
  <w:p w14:paraId="52C16CC1" w14:textId="77777777" w:rsidR="00F82B12" w:rsidRPr="00A94763" w:rsidRDefault="00F82B12" w:rsidP="00F82B12">
    <w:pPr>
      <w:pStyle w:val="Footer"/>
      <w:jc w:val="center"/>
      <w:rPr>
        <w:rFonts w:ascii="Calibri" w:hAnsi="Calibri"/>
      </w:rPr>
    </w:pPr>
    <w:r w:rsidRPr="004B38F3">
      <w:rPr>
        <w:rFonts w:ascii="Calibri" w:hAnsi="Calibri"/>
        <w:b/>
      </w:rPr>
      <w:t xml:space="preserve">ASSOCIATION </w:t>
    </w:r>
    <w:r w:rsidR="00DD1204" w:rsidRPr="004B38F3">
      <w:rPr>
        <w:rFonts w:ascii="Calibri" w:hAnsi="Calibri"/>
        <w:b/>
      </w:rPr>
      <w:t xml:space="preserve"> </w:t>
    </w:r>
    <w:r w:rsidRPr="004B38F3">
      <w:rPr>
        <w:rFonts w:ascii="Calibri" w:hAnsi="Calibri"/>
        <w:b/>
        <w:sz w:val="18"/>
        <w:szCs w:val="18"/>
      </w:rPr>
      <w:t>OF</w:t>
    </w:r>
    <w:r w:rsidRPr="004B38F3">
      <w:rPr>
        <w:rFonts w:ascii="Calibri" w:hAnsi="Calibri"/>
        <w:b/>
      </w:rPr>
      <w:t xml:space="preserve"> </w:t>
    </w:r>
    <w:r w:rsidR="00DD1204" w:rsidRPr="004B38F3">
      <w:rPr>
        <w:rFonts w:ascii="Calibri" w:hAnsi="Calibri"/>
        <w:b/>
      </w:rPr>
      <w:t xml:space="preserve"> </w:t>
    </w:r>
    <w:r w:rsidRPr="004B38F3">
      <w:rPr>
        <w:rFonts w:ascii="Calibri" w:hAnsi="Calibri"/>
        <w:b/>
      </w:rPr>
      <w:t xml:space="preserve">SOUTHEASTERN </w:t>
    </w:r>
    <w:r w:rsidR="00DD1204" w:rsidRPr="004B38F3">
      <w:rPr>
        <w:rFonts w:ascii="Calibri" w:hAnsi="Calibri"/>
        <w:b/>
      </w:rPr>
      <w:t xml:space="preserve"> </w:t>
    </w:r>
    <w:r w:rsidRPr="004B38F3">
      <w:rPr>
        <w:rFonts w:ascii="Calibri" w:hAnsi="Calibri"/>
        <w:b/>
      </w:rPr>
      <w:t xml:space="preserve">RESEARCH </w:t>
    </w:r>
    <w:r w:rsidR="00DD1204" w:rsidRPr="004B38F3">
      <w:rPr>
        <w:rFonts w:ascii="Calibri" w:hAnsi="Calibri"/>
        <w:b/>
      </w:rPr>
      <w:t xml:space="preserve"> </w:t>
    </w:r>
    <w:r w:rsidRPr="004B38F3">
      <w:rPr>
        <w:rFonts w:ascii="Calibri" w:hAnsi="Calibri"/>
        <w:b/>
      </w:rPr>
      <w:t>LIBRARIES</w:t>
    </w:r>
    <w:r w:rsidR="00A94763">
      <w:rPr>
        <w:rFonts w:ascii="Calibri" w:hAnsi="Calibri"/>
      </w:rPr>
      <w:br/>
    </w:r>
    <w:r w:rsidR="00A94763" w:rsidRPr="00A94763">
      <w:t>℅</w:t>
    </w:r>
    <w:r w:rsidRPr="00A94763">
      <w:rPr>
        <w:rFonts w:ascii="Calibri" w:hAnsi="Calibri"/>
      </w:rPr>
      <w:t xml:space="preserve"> </w:t>
    </w:r>
    <w:r w:rsidR="00A94763" w:rsidRPr="00A94763">
      <w:rPr>
        <w:rFonts w:ascii="Calibri" w:hAnsi="Calibri"/>
      </w:rPr>
      <w:t>Robert W. Woodruff Library, Suite 316</w:t>
    </w:r>
  </w:p>
  <w:p w14:paraId="617608FE" w14:textId="77777777" w:rsidR="00F82B12" w:rsidRPr="00A94763" w:rsidRDefault="00A94763" w:rsidP="00F82B12">
    <w:pPr>
      <w:pStyle w:val="Footer"/>
      <w:jc w:val="center"/>
      <w:rPr>
        <w:rFonts w:ascii="Calibri" w:hAnsi="Calibri"/>
      </w:rPr>
    </w:pPr>
    <w:r w:rsidRPr="00A94763">
      <w:rPr>
        <w:rFonts w:ascii="Calibri" w:hAnsi="Calibri"/>
      </w:rPr>
      <w:t>540 Asbury Circle</w:t>
    </w:r>
  </w:p>
  <w:p w14:paraId="0843F329" w14:textId="77777777" w:rsidR="00F82B12" w:rsidRPr="004B38F3" w:rsidRDefault="00A94763" w:rsidP="00F82B12">
    <w:pPr>
      <w:pStyle w:val="Footer"/>
      <w:jc w:val="center"/>
      <w:rPr>
        <w:rFonts w:ascii="Calibri" w:hAnsi="Calibri"/>
      </w:rPr>
    </w:pPr>
    <w:r>
      <w:rPr>
        <w:rFonts w:ascii="Calibri" w:hAnsi="Calibri"/>
      </w:rPr>
      <w:t>Atlanta, GA  30322-1006</w:t>
    </w:r>
  </w:p>
  <w:p w14:paraId="31D41B2D" w14:textId="77777777" w:rsidR="00F82B12" w:rsidRPr="004B38F3" w:rsidRDefault="00F82B12" w:rsidP="00F82B12">
    <w:pPr>
      <w:pStyle w:val="Footer"/>
      <w:jc w:val="center"/>
      <w:rPr>
        <w:rFonts w:ascii="Calibri" w:hAnsi="Calibri"/>
      </w:rPr>
    </w:pPr>
    <w:r w:rsidRPr="004B38F3">
      <w:rPr>
        <w:rFonts w:ascii="Calibri" w:hAnsi="Calibri"/>
        <w:b/>
        <w:color w:val="8064A2"/>
      </w:rPr>
      <w:t>Telephone:</w:t>
    </w:r>
    <w:r w:rsidR="00A94763">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3123586D" w14:textId="77777777" w:rsidR="00F82B12" w:rsidRPr="004B38F3" w:rsidRDefault="00F82B12" w:rsidP="00F82B12">
    <w:pPr>
      <w:pStyle w:val="Footer"/>
      <w:jc w:val="center"/>
      <w:rPr>
        <w:rFonts w:ascii="Calibri" w:hAnsi="Calibri"/>
      </w:rPr>
    </w:pPr>
  </w:p>
  <w:p w14:paraId="34042796" w14:textId="77777777" w:rsidR="00F82B12" w:rsidRPr="004B38F3" w:rsidRDefault="00F82B12" w:rsidP="00F82B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E08C" w14:textId="77777777" w:rsidR="00156754" w:rsidRDefault="00156754">
      <w:r>
        <w:separator/>
      </w:r>
    </w:p>
  </w:footnote>
  <w:footnote w:type="continuationSeparator" w:id="0">
    <w:p w14:paraId="0D5C6BAD" w14:textId="77777777" w:rsidR="00156754" w:rsidRDefault="0015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BF52" w14:textId="77777777" w:rsidR="00A94763" w:rsidRDefault="00A9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86D8B" w14:textId="77777777" w:rsidR="00B66B86" w:rsidRDefault="00B66B86" w:rsidP="00B66B86">
    <w:pPr>
      <w:pStyle w:val="Header"/>
      <w:tabs>
        <w:tab w:val="clear" w:pos="8640"/>
        <w:tab w:val="right" w:pos="9630"/>
      </w:tabs>
      <w:ind w:right="-990"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4719F" w14:textId="1A3519E4" w:rsidR="007E0704" w:rsidRDefault="00CE2B5F">
    <w:pPr>
      <w:pStyle w:val="Header"/>
    </w:pPr>
    <w:r>
      <w:rPr>
        <w:noProof/>
      </w:rPr>
      <w:drawing>
        <wp:anchor distT="0" distB="0" distL="114300" distR="114300" simplePos="0" relativeHeight="251657728" behindDoc="1" locked="0" layoutInCell="1" allowOverlap="1" wp14:anchorId="60FA2131" wp14:editId="08936923">
          <wp:simplePos x="0" y="0"/>
          <wp:positionH relativeFrom="column">
            <wp:posOffset>-457200</wp:posOffset>
          </wp:positionH>
          <wp:positionV relativeFrom="page">
            <wp:posOffset>85725</wp:posOffset>
          </wp:positionV>
          <wp:extent cx="7378065" cy="1507490"/>
          <wp:effectExtent l="0" t="0" r="0" b="0"/>
          <wp:wrapNone/>
          <wp:docPr id="3"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305C8"/>
    <w:multiLevelType w:val="hybridMultilevel"/>
    <w:tmpl w:val="8416B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2061F"/>
    <w:multiLevelType w:val="hybridMultilevel"/>
    <w:tmpl w:val="20D0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E0189"/>
    <w:multiLevelType w:val="hybridMultilevel"/>
    <w:tmpl w:val="20E4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4843"/>
    <w:multiLevelType w:val="hybridMultilevel"/>
    <w:tmpl w:val="D9C4F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6359A"/>
    <w:multiLevelType w:val="hybridMultilevel"/>
    <w:tmpl w:val="3A0C6FFA"/>
    <w:lvl w:ilvl="0" w:tplc="D57C7A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6769E"/>
    <w:multiLevelType w:val="hybridMultilevel"/>
    <w:tmpl w:val="1F80D0C6"/>
    <w:lvl w:ilvl="0" w:tplc="F034932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17F1334"/>
    <w:multiLevelType w:val="hybridMultilevel"/>
    <w:tmpl w:val="53E4CD3E"/>
    <w:lvl w:ilvl="0" w:tplc="918E8468">
      <w:start w:val="1"/>
      <w:numFmt w:val="decimal"/>
      <w:lvlText w:val="%1."/>
      <w:lvlJc w:val="left"/>
      <w:pPr>
        <w:tabs>
          <w:tab w:val="num" w:pos="720"/>
        </w:tabs>
        <w:ind w:left="720" w:hanging="360"/>
      </w:pPr>
      <w:rPr>
        <w:rFonts w:ascii="Book Antiqua" w:hAnsi="Book Antiqu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DE3ABD"/>
    <w:multiLevelType w:val="hybridMultilevel"/>
    <w:tmpl w:val="3B5EE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0F7ED8"/>
    <w:multiLevelType w:val="hybridMultilevel"/>
    <w:tmpl w:val="0F7A1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050AB"/>
    <w:multiLevelType w:val="hybridMultilevel"/>
    <w:tmpl w:val="CF80EE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5E4D03FA"/>
    <w:multiLevelType w:val="hybridMultilevel"/>
    <w:tmpl w:val="762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B2B43"/>
    <w:multiLevelType w:val="hybridMultilevel"/>
    <w:tmpl w:val="BBD8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3C161C"/>
    <w:multiLevelType w:val="hybridMultilevel"/>
    <w:tmpl w:val="A4A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6A757D"/>
    <w:multiLevelType w:val="hybridMultilevel"/>
    <w:tmpl w:val="1CD43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11"/>
  </w:num>
  <w:num w:numId="7">
    <w:abstractNumId w:val="1"/>
  </w:num>
  <w:num w:numId="8">
    <w:abstractNumId w:val="10"/>
  </w:num>
  <w:num w:numId="9">
    <w:abstractNumId w:val="6"/>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6"/>
    <w:rsid w:val="00004D23"/>
    <w:rsid w:val="00071828"/>
    <w:rsid w:val="000B0B04"/>
    <w:rsid w:val="000C10DD"/>
    <w:rsid w:val="0010794A"/>
    <w:rsid w:val="00135894"/>
    <w:rsid w:val="00150C5F"/>
    <w:rsid w:val="00156754"/>
    <w:rsid w:val="0016543A"/>
    <w:rsid w:val="001666E1"/>
    <w:rsid w:val="00197D13"/>
    <w:rsid w:val="002669FC"/>
    <w:rsid w:val="002760A6"/>
    <w:rsid w:val="002763E9"/>
    <w:rsid w:val="00286566"/>
    <w:rsid w:val="002A4FA5"/>
    <w:rsid w:val="002C3FC4"/>
    <w:rsid w:val="002D1617"/>
    <w:rsid w:val="00331395"/>
    <w:rsid w:val="0034557E"/>
    <w:rsid w:val="0039011A"/>
    <w:rsid w:val="00397C64"/>
    <w:rsid w:val="003A5875"/>
    <w:rsid w:val="003D5A74"/>
    <w:rsid w:val="003F391A"/>
    <w:rsid w:val="00421627"/>
    <w:rsid w:val="00423F30"/>
    <w:rsid w:val="00452CCC"/>
    <w:rsid w:val="004A7B05"/>
    <w:rsid w:val="004B38F3"/>
    <w:rsid w:val="004B7A12"/>
    <w:rsid w:val="004C3FC9"/>
    <w:rsid w:val="004C5215"/>
    <w:rsid w:val="004C5DB0"/>
    <w:rsid w:val="004C5DEA"/>
    <w:rsid w:val="00502788"/>
    <w:rsid w:val="00513394"/>
    <w:rsid w:val="005314E6"/>
    <w:rsid w:val="00537612"/>
    <w:rsid w:val="005533CA"/>
    <w:rsid w:val="00555F72"/>
    <w:rsid w:val="00557631"/>
    <w:rsid w:val="00561499"/>
    <w:rsid w:val="005D54EF"/>
    <w:rsid w:val="005F2E5F"/>
    <w:rsid w:val="006A4C85"/>
    <w:rsid w:val="006C5C31"/>
    <w:rsid w:val="006C635D"/>
    <w:rsid w:val="00714B3E"/>
    <w:rsid w:val="0071612E"/>
    <w:rsid w:val="00732124"/>
    <w:rsid w:val="00784906"/>
    <w:rsid w:val="0079118E"/>
    <w:rsid w:val="007A78B9"/>
    <w:rsid w:val="007A7C0B"/>
    <w:rsid w:val="007B26FA"/>
    <w:rsid w:val="007C3A30"/>
    <w:rsid w:val="007D7F00"/>
    <w:rsid w:val="007E0704"/>
    <w:rsid w:val="007E566B"/>
    <w:rsid w:val="007F1F1A"/>
    <w:rsid w:val="00801810"/>
    <w:rsid w:val="008240C9"/>
    <w:rsid w:val="008D0F0C"/>
    <w:rsid w:val="008D2223"/>
    <w:rsid w:val="008E3C69"/>
    <w:rsid w:val="008F2A97"/>
    <w:rsid w:val="00902BF0"/>
    <w:rsid w:val="00921185"/>
    <w:rsid w:val="00971C91"/>
    <w:rsid w:val="00976828"/>
    <w:rsid w:val="009B73DE"/>
    <w:rsid w:val="009E3BEF"/>
    <w:rsid w:val="009F2CB8"/>
    <w:rsid w:val="009F50BE"/>
    <w:rsid w:val="00A07AE6"/>
    <w:rsid w:val="00A265AA"/>
    <w:rsid w:val="00A41DF3"/>
    <w:rsid w:val="00A57A8C"/>
    <w:rsid w:val="00A65E96"/>
    <w:rsid w:val="00A94763"/>
    <w:rsid w:val="00AA283B"/>
    <w:rsid w:val="00AB56AB"/>
    <w:rsid w:val="00AB7547"/>
    <w:rsid w:val="00B06BE3"/>
    <w:rsid w:val="00B55571"/>
    <w:rsid w:val="00B64B48"/>
    <w:rsid w:val="00B66B86"/>
    <w:rsid w:val="00B747D3"/>
    <w:rsid w:val="00BA0518"/>
    <w:rsid w:val="00BA27B4"/>
    <w:rsid w:val="00BB4441"/>
    <w:rsid w:val="00BD18C1"/>
    <w:rsid w:val="00BF6934"/>
    <w:rsid w:val="00C40E8C"/>
    <w:rsid w:val="00C62E81"/>
    <w:rsid w:val="00C70D4D"/>
    <w:rsid w:val="00CA3479"/>
    <w:rsid w:val="00CA64B0"/>
    <w:rsid w:val="00CE2B5F"/>
    <w:rsid w:val="00D02125"/>
    <w:rsid w:val="00D264F4"/>
    <w:rsid w:val="00D36C4D"/>
    <w:rsid w:val="00D977CA"/>
    <w:rsid w:val="00DA667B"/>
    <w:rsid w:val="00DC7E7D"/>
    <w:rsid w:val="00DD1204"/>
    <w:rsid w:val="00DE101F"/>
    <w:rsid w:val="00DF5059"/>
    <w:rsid w:val="00E51DB4"/>
    <w:rsid w:val="00EB335F"/>
    <w:rsid w:val="00EC78C0"/>
    <w:rsid w:val="00F02081"/>
    <w:rsid w:val="00F2053A"/>
    <w:rsid w:val="00F76188"/>
    <w:rsid w:val="00F765E5"/>
    <w:rsid w:val="00F82B12"/>
    <w:rsid w:val="00FB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173D81"/>
  <w14:defaultImageDpi w14:val="300"/>
  <w15:chartTrackingRefBased/>
  <w15:docId w15:val="{32F53319-92AE-46B7-BCA4-575C00A3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 w:type="paragraph" w:styleId="PlainText">
    <w:name w:val="Plain Text"/>
    <w:basedOn w:val="Normal"/>
    <w:link w:val="PlainTextChar"/>
    <w:uiPriority w:val="99"/>
    <w:unhideWhenUsed/>
    <w:rsid w:val="007B26FA"/>
    <w:rPr>
      <w:rFonts w:ascii="Calibri" w:hAnsi="Calibri"/>
      <w:sz w:val="22"/>
      <w:szCs w:val="22"/>
    </w:rPr>
  </w:style>
  <w:style w:type="character" w:customStyle="1" w:styleId="PlainTextChar">
    <w:name w:val="Plain Text Char"/>
    <w:link w:val="PlainText"/>
    <w:uiPriority w:val="99"/>
    <w:rsid w:val="007B26FA"/>
    <w:rPr>
      <w:rFonts w:ascii="Calibri" w:eastAsia="Calibri" w:hAnsi="Calibri"/>
      <w:sz w:val="22"/>
      <w:szCs w:val="22"/>
    </w:rPr>
  </w:style>
  <w:style w:type="paragraph" w:styleId="NormalWeb">
    <w:name w:val="Normal (Web)"/>
    <w:basedOn w:val="Normal"/>
    <w:uiPriority w:val="99"/>
    <w:unhideWhenUsed/>
    <w:rsid w:val="00BA0518"/>
    <w:pPr>
      <w:spacing w:before="100" w:beforeAutospacing="1" w:after="100" w:afterAutospacing="1"/>
    </w:pPr>
  </w:style>
  <w:style w:type="paragraph" w:styleId="NoSpacing">
    <w:name w:val="No Spacing"/>
    <w:uiPriority w:val="1"/>
    <w:qFormat/>
    <w:rsid w:val="00732124"/>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CE2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4670">
      <w:bodyDiv w:val="1"/>
      <w:marLeft w:val="0"/>
      <w:marRight w:val="0"/>
      <w:marTop w:val="0"/>
      <w:marBottom w:val="0"/>
      <w:divBdr>
        <w:top w:val="none" w:sz="0" w:space="0" w:color="auto"/>
        <w:left w:val="none" w:sz="0" w:space="0" w:color="auto"/>
        <w:bottom w:val="none" w:sz="0" w:space="0" w:color="auto"/>
        <w:right w:val="none" w:sz="0" w:space="0" w:color="auto"/>
      </w:divBdr>
      <w:divsChild>
        <w:div w:id="909997525">
          <w:marLeft w:val="0"/>
          <w:marRight w:val="0"/>
          <w:marTop w:val="0"/>
          <w:marBottom w:val="0"/>
          <w:divBdr>
            <w:top w:val="none" w:sz="0" w:space="0" w:color="auto"/>
            <w:left w:val="none" w:sz="0" w:space="0" w:color="auto"/>
            <w:bottom w:val="none" w:sz="0" w:space="0" w:color="auto"/>
            <w:right w:val="none" w:sz="0" w:space="0" w:color="auto"/>
          </w:divBdr>
        </w:div>
        <w:div w:id="641691184">
          <w:marLeft w:val="0"/>
          <w:marRight w:val="0"/>
          <w:marTop w:val="0"/>
          <w:marBottom w:val="0"/>
          <w:divBdr>
            <w:top w:val="none" w:sz="0" w:space="0" w:color="auto"/>
            <w:left w:val="none" w:sz="0" w:space="0" w:color="auto"/>
            <w:bottom w:val="none" w:sz="0" w:space="0" w:color="auto"/>
            <w:right w:val="none" w:sz="0" w:space="0" w:color="auto"/>
          </w:divBdr>
        </w:div>
        <w:div w:id="1244023304">
          <w:marLeft w:val="0"/>
          <w:marRight w:val="0"/>
          <w:marTop w:val="0"/>
          <w:marBottom w:val="0"/>
          <w:divBdr>
            <w:top w:val="none" w:sz="0" w:space="0" w:color="auto"/>
            <w:left w:val="none" w:sz="0" w:space="0" w:color="auto"/>
            <w:bottom w:val="none" w:sz="0" w:space="0" w:color="auto"/>
            <w:right w:val="none" w:sz="0" w:space="0" w:color="auto"/>
          </w:divBdr>
        </w:div>
        <w:div w:id="1022704619">
          <w:marLeft w:val="0"/>
          <w:marRight w:val="0"/>
          <w:marTop w:val="0"/>
          <w:marBottom w:val="0"/>
          <w:divBdr>
            <w:top w:val="none" w:sz="0" w:space="0" w:color="auto"/>
            <w:left w:val="none" w:sz="0" w:space="0" w:color="auto"/>
            <w:bottom w:val="none" w:sz="0" w:space="0" w:color="auto"/>
            <w:right w:val="none" w:sz="0" w:space="0" w:color="auto"/>
          </w:divBdr>
        </w:div>
        <w:div w:id="1278949966">
          <w:marLeft w:val="0"/>
          <w:marRight w:val="0"/>
          <w:marTop w:val="0"/>
          <w:marBottom w:val="0"/>
          <w:divBdr>
            <w:top w:val="none" w:sz="0" w:space="0" w:color="auto"/>
            <w:left w:val="none" w:sz="0" w:space="0" w:color="auto"/>
            <w:bottom w:val="none" w:sz="0" w:space="0" w:color="auto"/>
            <w:right w:val="none" w:sz="0" w:space="0" w:color="auto"/>
          </w:divBdr>
        </w:div>
        <w:div w:id="1365518419">
          <w:marLeft w:val="0"/>
          <w:marRight w:val="0"/>
          <w:marTop w:val="0"/>
          <w:marBottom w:val="0"/>
          <w:divBdr>
            <w:top w:val="none" w:sz="0" w:space="0" w:color="auto"/>
            <w:left w:val="none" w:sz="0" w:space="0" w:color="auto"/>
            <w:bottom w:val="none" w:sz="0" w:space="0" w:color="auto"/>
            <w:right w:val="none" w:sz="0" w:space="0" w:color="auto"/>
          </w:divBdr>
        </w:div>
        <w:div w:id="420178147">
          <w:marLeft w:val="0"/>
          <w:marRight w:val="0"/>
          <w:marTop w:val="0"/>
          <w:marBottom w:val="0"/>
          <w:divBdr>
            <w:top w:val="none" w:sz="0" w:space="0" w:color="auto"/>
            <w:left w:val="none" w:sz="0" w:space="0" w:color="auto"/>
            <w:bottom w:val="none" w:sz="0" w:space="0" w:color="auto"/>
            <w:right w:val="none" w:sz="0" w:space="0" w:color="auto"/>
          </w:divBdr>
        </w:div>
      </w:divsChild>
    </w:div>
    <w:div w:id="398598147">
      <w:bodyDiv w:val="1"/>
      <w:marLeft w:val="0"/>
      <w:marRight w:val="0"/>
      <w:marTop w:val="0"/>
      <w:marBottom w:val="0"/>
      <w:divBdr>
        <w:top w:val="none" w:sz="0" w:space="0" w:color="auto"/>
        <w:left w:val="none" w:sz="0" w:space="0" w:color="auto"/>
        <w:bottom w:val="none" w:sz="0" w:space="0" w:color="auto"/>
        <w:right w:val="none" w:sz="0" w:space="0" w:color="auto"/>
      </w:divBdr>
    </w:div>
    <w:div w:id="460660765">
      <w:bodyDiv w:val="1"/>
      <w:marLeft w:val="0"/>
      <w:marRight w:val="0"/>
      <w:marTop w:val="0"/>
      <w:marBottom w:val="0"/>
      <w:divBdr>
        <w:top w:val="none" w:sz="0" w:space="0" w:color="auto"/>
        <w:left w:val="none" w:sz="0" w:space="0" w:color="auto"/>
        <w:bottom w:val="none" w:sz="0" w:space="0" w:color="auto"/>
        <w:right w:val="none" w:sz="0" w:space="0" w:color="auto"/>
      </w:divBdr>
    </w:div>
    <w:div w:id="1663117942">
      <w:bodyDiv w:val="1"/>
      <w:marLeft w:val="0"/>
      <w:marRight w:val="0"/>
      <w:marTop w:val="0"/>
      <w:marBottom w:val="0"/>
      <w:divBdr>
        <w:top w:val="none" w:sz="0" w:space="0" w:color="auto"/>
        <w:left w:val="none" w:sz="0" w:space="0" w:color="auto"/>
        <w:bottom w:val="none" w:sz="0" w:space="0" w:color="auto"/>
        <w:right w:val="none" w:sz="0" w:space="0" w:color="auto"/>
      </w:divBdr>
    </w:div>
    <w:div w:id="1804039550">
      <w:bodyDiv w:val="1"/>
      <w:marLeft w:val="0"/>
      <w:marRight w:val="0"/>
      <w:marTop w:val="0"/>
      <w:marBottom w:val="0"/>
      <w:divBdr>
        <w:top w:val="none" w:sz="0" w:space="0" w:color="auto"/>
        <w:left w:val="none" w:sz="0" w:space="0" w:color="auto"/>
        <w:bottom w:val="none" w:sz="0" w:space="0" w:color="auto"/>
        <w:right w:val="none" w:sz="0" w:space="0" w:color="auto"/>
      </w:divBdr>
    </w:div>
    <w:div w:id="1823233574">
      <w:bodyDiv w:val="1"/>
      <w:marLeft w:val="0"/>
      <w:marRight w:val="0"/>
      <w:marTop w:val="0"/>
      <w:marBottom w:val="0"/>
      <w:divBdr>
        <w:top w:val="none" w:sz="0" w:space="0" w:color="auto"/>
        <w:left w:val="none" w:sz="0" w:space="0" w:color="auto"/>
        <w:bottom w:val="none" w:sz="0" w:space="0" w:color="auto"/>
        <w:right w:val="none" w:sz="0" w:space="0" w:color="auto"/>
      </w:divBdr>
    </w:div>
    <w:div w:id="199787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urger@aser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erl.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ERL%20Admin\!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0E7A-FCFF-4425-A309-42EE7E37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!ASERL_Letterhead</Template>
  <TotalTime>1147</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SOLINET</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Burger, John</dc:creator>
  <cp:keywords/>
  <cp:lastModifiedBy>John Burger</cp:lastModifiedBy>
  <cp:revision>6</cp:revision>
  <cp:lastPrinted>2019-06-27T15:58:00Z</cp:lastPrinted>
  <dcterms:created xsi:type="dcterms:W3CDTF">2020-06-15T17:18:00Z</dcterms:created>
  <dcterms:modified xsi:type="dcterms:W3CDTF">2020-06-17T21:20:00Z</dcterms:modified>
</cp:coreProperties>
</file>